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Community Resilience Vision – Presentation Script</w:t>
      </w:r>
    </w:p>
    <w:p>
      <w:pPr>
        <w:pStyle w:val="Heading2"/>
      </w:pPr>
      <w:r>
        <w:t>A Vision for Stronger Communities</w:t>
      </w:r>
    </w:p>
    <w:p>
      <w:r>
        <w:t xml:space="preserve">Open with a simple observation: Every community eventually faces challenges—storms, outages, or unexpected crises. </w:t>
        <w:br/>
        <w:t>But the strongest communities are not those that avoid problems. They are the ones where neighbors help each other through them.</w:t>
      </w:r>
    </w:p>
    <w:p>
      <w:pPr>
        <w:pStyle w:val="Heading2"/>
      </w:pPr>
      <w:r>
        <w:t>Why This Conversation Matters</w:t>
      </w:r>
    </w:p>
    <w:p>
      <w:r>
        <w:t xml:space="preserve">Emergency services do incredible work, but during large events they are stretched thin. </w:t>
        <w:br/>
        <w:t>History shows that neighbors are often the true first responders. When people know each other and are prepared, recovery happens faster.</w:t>
      </w:r>
    </w:p>
    <w:p>
      <w:pPr>
        <w:pStyle w:val="Heading2"/>
      </w:pPr>
      <w:r>
        <w:t>Lessons from the Past</w:t>
      </w:r>
    </w:p>
    <w:p>
      <w:r>
        <w:t xml:space="preserve">During World War II, communities organized civil defense networks. </w:t>
        <w:br/>
        <w:t>Neighbors had roles, neighborhoods were connected, and people shared a sense of responsibility for protecting their towns.</w:t>
      </w:r>
    </w:p>
    <w:p>
      <w:pPr>
        <w:pStyle w:val="Heading2"/>
      </w:pPr>
      <w:r>
        <w:t>What Has Changed</w:t>
      </w:r>
    </w:p>
    <w:p>
      <w:r>
        <w:t xml:space="preserve">Today many people want stronger community ties, but modern life has made it harder. </w:t>
        <w:br/>
        <w:t>People move more often, schedules are busy, and neighbors sometimes remain strangers.</w:t>
      </w:r>
    </w:p>
    <w:p>
      <w:pPr>
        <w:pStyle w:val="Heading2"/>
      </w:pPr>
      <w:r>
        <w:t>A New Opportunity</w:t>
      </w:r>
    </w:p>
    <w:p>
      <w:r>
        <w:t xml:space="preserve">This moment offers an opportunity to rebuild local connections. </w:t>
        <w:br/>
        <w:t>Not through fear or crisis—but through preparedness, service, and cooperation.</w:t>
      </w:r>
    </w:p>
    <w:p>
      <w:pPr>
        <w:pStyle w:val="Heading2"/>
      </w:pPr>
      <w:r>
        <w:t>The Resilient Town Model</w:t>
      </w:r>
    </w:p>
    <w:p>
      <w:r>
        <w:t>The model is simple: prepared households, connected neighborhoods, and community gathering points where help and information can flow.</w:t>
      </w:r>
    </w:p>
    <w:p>
      <w:pPr>
        <w:pStyle w:val="Heading2"/>
      </w:pPr>
      <w:r>
        <w:t>The Role of Families</w:t>
      </w:r>
    </w:p>
    <w:p>
      <w:r>
        <w:t>Every household plays a role. Prepared families reduce pressure on emergency systems and can help others when needed.</w:t>
      </w:r>
    </w:p>
    <w:p>
      <w:pPr>
        <w:pStyle w:val="Heading2"/>
      </w:pPr>
      <w:r>
        <w:t>The Role of Churches</w:t>
      </w:r>
    </w:p>
    <w:p>
      <w:r>
        <w:t>Churches are natural community hubs. They already serve people in times of need and bring volunteers together around a shared mission.</w:t>
      </w:r>
    </w:p>
    <w:p>
      <w:pPr>
        <w:pStyle w:val="Heading2"/>
      </w:pPr>
      <w:r>
        <w:t>How This Could Begin</w:t>
      </w:r>
    </w:p>
    <w:p>
      <w:r>
        <w:t>It begins with conversation—leaders exploring the idea, hosting gatherings, and inviting neighbors to participate.</w:t>
      </w:r>
    </w:p>
    <w:p>
      <w:pPr>
        <w:pStyle w:val="Heading2"/>
      </w:pPr>
      <w:r>
        <w:t>First Year Goals</w:t>
      </w:r>
    </w:p>
    <w:p>
      <w:r>
        <w:t>The first year focuses on awareness, small training events, and building connections across neighborhoods.</w:t>
      </w:r>
    </w:p>
    <w:p>
      <w:pPr>
        <w:pStyle w:val="Heading2"/>
      </w:pPr>
      <w:r>
        <w:t>A Shared Vision</w:t>
      </w:r>
    </w:p>
    <w:p>
      <w:r>
        <w:t>Close with a hopeful message: Imagine a town where neighbors know each other, families are prepared, and communities respond together when challenges arise.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